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Déroulé speed dating SfN 9 juin</w:t>
      </w:r>
    </w:p>
    <w:p>
      <w:pPr>
        <w:pStyle w:val="Normal"/>
        <w:rPr/>
      </w:pPr>
      <w:r>
        <w:rPr/>
      </w:r>
    </w:p>
    <w:tbl>
      <w:tblPr>
        <w:tblStyle w:val="Grille"/>
        <w:tblW w:w="9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3712"/>
        <w:gridCol w:w="2569"/>
        <w:gridCol w:w="2101"/>
      </w:tblGrid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Problème posé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SfN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intervenant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13 :15 </w:t>
            </w:r>
          </w:p>
        </w:tc>
        <w:tc>
          <w:tcPr>
            <w:tcW w:w="62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Rappel : les SfN c’est quoi ?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JJF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 :30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Erosion côtière/submersion marine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Restauration du cordon dunaire – reprofilage trait de côte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Claudine Loste </w:t>
            </w:r>
          </w:p>
          <w:p>
            <w:pPr>
              <w:pStyle w:val="Normal"/>
              <w:rPr/>
            </w:pPr>
            <w:r>
              <w:rPr/>
              <w:t>(Conservatoire du littoral)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 :40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36" w:leader="none"/>
              </w:tabs>
              <w:rPr>
                <w:iCs/>
              </w:rPr>
            </w:pPr>
            <w:r>
              <w:rPr>
                <w:iCs/>
              </w:rPr>
              <w:t>Gestion des risques naturels/</w:t>
            </w:r>
          </w:p>
          <w:p>
            <w:pPr>
              <w:pStyle w:val="Normal"/>
              <w:tabs>
                <w:tab w:val="left" w:pos="1536" w:leader="none"/>
              </w:tabs>
              <w:rPr>
                <w:iCs/>
              </w:rPr>
            </w:pPr>
            <w:r>
              <w:rPr>
                <w:iCs/>
              </w:rPr>
              <w:t>gestion de l'eau</w:t>
            </w:r>
          </w:p>
          <w:p>
            <w:pPr>
              <w:pStyle w:val="Normal"/>
              <w:tabs>
                <w:tab w:val="left" w:pos="1536" w:leader="none"/>
              </w:tabs>
              <w:rPr/>
            </w:pPr>
            <w:r>
              <w:rPr/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36" w:leader="none"/>
              </w:tabs>
              <w:rPr/>
            </w:pPr>
            <w:r>
              <w:rPr/>
              <w:t xml:space="preserve">Découverture de rivières, restauration de leurs lits </w:t>
            </w:r>
          </w:p>
          <w:p>
            <w:pPr>
              <w:pStyle w:val="Normal"/>
              <w:tabs>
                <w:tab w:val="left" w:pos="1536" w:leader="none"/>
              </w:tabs>
              <w:rPr/>
            </w:pPr>
            <w:r>
              <w:rPr/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François Delorme</w:t>
            </w:r>
            <w:r>
              <w:rPr/>
              <w:t xml:space="preserve"> (Saint-Etienne Métropole)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 :50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Prévention des sécheresses / Gestion de la ressource en eau – rechargement des aquifères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Zones de rejets végétalisées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Jean-Marie Fernandez</w:t>
            </w:r>
            <w:r>
              <w:rPr/>
              <w:t xml:space="preserve"> (Agence de l’eau Rhin-Meuse)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:00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Prévention inondations / sécurisation de la fourniture de fourrage pour l’élevage, atténuation aléas climatiques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Restauration de la fonctionnalité d’une zone humide péri-lacustre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Régis Dick</w:t>
            </w:r>
            <w:r>
              <w:rPr/>
              <w:t xml:space="preserve"> (CEN Savoie)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:10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Amélioration de la qualité laitière (donc du revenu des exploitants) / préservation de paysages / reconquête biodiversité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Concours prairies fleuries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Sophie Gesta</w:t>
            </w:r>
            <w:r>
              <w:rPr/>
              <w:t xml:space="preserve"> (PNRPC)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:20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Préservation des cultures basses par couvert ombragé ; économies d’eau ; amélioration du revenu agricole (double activité) et de la rentabilité du foncier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Exploitations agricoles en agroforesterie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Virginie Sanfelieu</w:t>
            </w:r>
            <w:r>
              <w:rPr/>
              <w:t xml:space="preserve"> (Agroof)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:30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Prévention incendies - DFCI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Réouverture de milieux (pâturage caprin)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Luc Falcot</w:t>
            </w:r>
            <w:r>
              <w:rPr/>
              <w:t xml:space="preserve"> (CERPAM)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:40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RSE des entreprises, gestion des emprises, entretien espaces verts urbains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Ruches, hôtels à insectes, éco-pâturage urbain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Emmanuelle Parache</w:t>
            </w:r>
            <w:r>
              <w:rPr/>
              <w:t xml:space="preserve"> (Biocenys)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 :50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Utilisation optimale des emprises ; abandon du recours aux phytosanitaires ; création de corridors écologiques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Eco-entretien d’infrastructures linéaires (voies de circulation, transport d’énergie, etc)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Jean-François Lesigne</w:t>
            </w:r>
            <w:r>
              <w:rPr/>
              <w:t xml:space="preserve"> (RTE-CILB)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 :00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Prévention de l’érosion/éboulements</w:t>
            </w:r>
          </w:p>
          <w:p>
            <w:pPr>
              <w:pStyle w:val="Normal"/>
              <w:rPr/>
            </w:pPr>
            <w:r>
              <w:rPr>
                <w:iCs/>
              </w:rPr>
              <w:t>Restauration des terrains en montagne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Restauration de terrains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Caroline Brobecker</w:t>
            </w:r>
          </w:p>
          <w:p>
            <w:pPr>
              <w:pStyle w:val="Normal"/>
              <w:rPr/>
            </w:pPr>
            <w:r>
              <w:rPr/>
              <w:t>(ONF/RTM)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 :10</w:t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Lutte contre réchauffement – préservation biodiversité – qualité de vie</w:t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Végétalisation du bâti urbain (façades – toitures)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Sophie Deramond</w:t>
            </w:r>
            <w:r>
              <w:rPr/>
              <w:t xml:space="preserve"> (cabinet Chartier-Dalix)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 :20</w:t>
            </w:r>
          </w:p>
        </w:tc>
        <w:tc>
          <w:tcPr>
            <w:tcW w:w="62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Conclusion – annonces colloque et forum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Axelle Barrau</w:t>
            </w:r>
            <w:r>
              <w:rPr/>
              <w:t xml:space="preserve"> (IPEC)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683f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279</Words>
  <Characters>1782</Characters>
  <CharactersWithSpaces>2011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2021-05-27T10:47:09Z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